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7C7" w:rsidP="003F77C7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3F77C7" w:rsidP="003F77C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3F77C7" w:rsidP="003F77C7">
      <w:pPr>
        <w:jc w:val="center"/>
        <w:rPr>
          <w:sz w:val="28"/>
          <w:szCs w:val="28"/>
        </w:rPr>
      </w:pPr>
    </w:p>
    <w:p w:rsidR="003F77C7" w:rsidP="003F77C7">
      <w:pPr>
        <w:jc w:val="both"/>
        <w:rPr>
          <w:sz w:val="28"/>
          <w:szCs w:val="28"/>
        </w:rPr>
      </w:pPr>
      <w:r>
        <w:rPr>
          <w:sz w:val="28"/>
          <w:szCs w:val="28"/>
        </w:rPr>
        <w:t>г. Ханты-Мансийск                                                                  16 августа 2024 года</w:t>
      </w:r>
    </w:p>
    <w:p w:rsidR="003F77C7" w:rsidP="003F77C7">
      <w:pPr>
        <w:ind w:firstLine="720"/>
        <w:jc w:val="both"/>
        <w:rPr>
          <w:sz w:val="28"/>
          <w:szCs w:val="28"/>
        </w:rPr>
      </w:pPr>
    </w:p>
    <w:p w:rsidR="003F77C7" w:rsidP="003F77C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3F77C7" w:rsidP="003F77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№5-1084-2802/2024, возбужденное по ч.2 ст.12.2 КоАП РФ в отношении </w:t>
      </w:r>
      <w:r>
        <w:rPr>
          <w:b/>
          <w:sz w:val="28"/>
          <w:szCs w:val="28"/>
        </w:rPr>
        <w:t>Карышева</w:t>
      </w:r>
      <w:r>
        <w:rPr>
          <w:b/>
          <w:sz w:val="28"/>
          <w:szCs w:val="28"/>
        </w:rPr>
        <w:t xml:space="preserve"> </w:t>
      </w:r>
      <w:r w:rsidR="003F2280">
        <w:rPr>
          <w:sz w:val="28"/>
          <w:szCs w:val="28"/>
        </w:rPr>
        <w:t>***</w:t>
      </w:r>
    </w:p>
    <w:p w:rsidR="003F77C7" w:rsidP="003F77C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3F77C7" w:rsidP="003F77C7">
      <w:pPr>
        <w:jc w:val="center"/>
        <w:rPr>
          <w:sz w:val="28"/>
          <w:szCs w:val="28"/>
        </w:rPr>
      </w:pPr>
    </w:p>
    <w:p w:rsidR="003F77C7" w:rsidP="003F77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Карышев</w:t>
      </w:r>
      <w:r>
        <w:rPr>
          <w:sz w:val="28"/>
          <w:szCs w:val="28"/>
        </w:rPr>
        <w:t xml:space="preserve"> Д.В. 14.07.2024 в 20 час. 47 мин.</w:t>
      </w:r>
      <w:r w:rsidRPr="003F2280" w:rsidR="003F2280">
        <w:rPr>
          <w:sz w:val="28"/>
          <w:szCs w:val="28"/>
        </w:rPr>
        <w:t xml:space="preserve"> </w:t>
      </w:r>
      <w:r w:rsidR="003F2280">
        <w:rPr>
          <w:sz w:val="28"/>
          <w:szCs w:val="28"/>
        </w:rPr>
        <w:t>***</w:t>
      </w:r>
      <w:r>
        <w:rPr>
          <w:sz w:val="28"/>
          <w:szCs w:val="28"/>
        </w:rPr>
        <w:t>, в нарушение п.2.3.1 ПДД РФ управлял автомобилем «Порш» без государственных регистрационных знаков.</w:t>
      </w:r>
    </w:p>
    <w:p w:rsidR="003F77C7" w:rsidP="003F77C7">
      <w:pPr>
        <w:pStyle w:val="BodyText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Карышев</w:t>
      </w:r>
      <w:r>
        <w:rPr>
          <w:sz w:val="28"/>
          <w:szCs w:val="28"/>
        </w:rPr>
        <w:t xml:space="preserve"> Д.В. </w:t>
      </w:r>
      <w:r>
        <w:rPr>
          <w:color w:val="000000" w:themeColor="text1"/>
          <w:sz w:val="28"/>
          <w:szCs w:val="28"/>
        </w:rPr>
        <w:t>не явил</w:t>
      </w:r>
      <w:r w:rsidR="003E31F4">
        <w:rPr>
          <w:color w:val="000000" w:themeColor="text1"/>
          <w:sz w:val="28"/>
          <w:szCs w:val="28"/>
        </w:rPr>
        <w:t>ся</w:t>
      </w:r>
      <w:r>
        <w:rPr>
          <w:color w:val="000000" w:themeColor="text1"/>
          <w:sz w:val="28"/>
          <w:szCs w:val="28"/>
        </w:rPr>
        <w:t>, о месте и времени рассмотрени</w:t>
      </w:r>
      <w:r w:rsidR="003E31F4">
        <w:rPr>
          <w:color w:val="000000" w:themeColor="text1"/>
          <w:sz w:val="28"/>
          <w:szCs w:val="28"/>
        </w:rPr>
        <w:t>я дела были надлежаще уведомлен</w:t>
      </w:r>
      <w:r>
        <w:rPr>
          <w:color w:val="000000" w:themeColor="text1"/>
          <w:sz w:val="28"/>
          <w:szCs w:val="28"/>
        </w:rPr>
        <w:t>, ходатайство об отложении рассмотрении дела не поступило. Уважительная причина неявки судом не установлена.</w:t>
      </w:r>
    </w:p>
    <w:p w:rsidR="003F77C7" w:rsidP="003F77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3E31F4" w:rsidP="003F7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судебном заседании защитник приобщил копии документов, указав, что автомобиль куплен в Санкт-Петербурге, приехав в </w:t>
      </w: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сразу был поставлен на учет. О том, что нельзя управлять автомобилем, который ранее был поставлен на учет без номеров, он не знал. Просил назначить минимальное наказание, так как в/у ему необходимо для работы.</w:t>
      </w:r>
    </w:p>
    <w:p w:rsidR="003F77C7" w:rsidP="003F77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3F77C7" w:rsidP="003F77C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anchor="/document/12125267/entry/12202" w:history="1">
        <w:r>
          <w:rPr>
            <w:rStyle w:val="Hyperlink"/>
            <w:iCs/>
            <w:color w:val="auto"/>
            <w:sz w:val="28"/>
            <w:szCs w:val="28"/>
            <w:u w:val="none"/>
          </w:rPr>
          <w:t>частью</w:t>
        </w:r>
        <w:r>
          <w:rPr>
            <w:rStyle w:val="Hyperlink"/>
            <w:sz w:val="28"/>
            <w:szCs w:val="28"/>
          </w:rPr>
          <w:t xml:space="preserve"> </w:t>
        </w:r>
        <w:r>
          <w:rPr>
            <w:rStyle w:val="Hyperlink"/>
            <w:iCs/>
            <w:color w:val="auto"/>
            <w:sz w:val="28"/>
            <w:szCs w:val="28"/>
            <w:u w:val="none"/>
          </w:rPr>
          <w:t>2</w:t>
        </w:r>
        <w:r>
          <w:rPr>
            <w:rStyle w:val="Hyperlink"/>
            <w:sz w:val="28"/>
            <w:szCs w:val="28"/>
          </w:rPr>
          <w:t xml:space="preserve"> </w:t>
        </w:r>
        <w:r>
          <w:rPr>
            <w:rStyle w:val="Hyperlink"/>
            <w:iCs/>
            <w:color w:val="auto"/>
            <w:sz w:val="28"/>
            <w:szCs w:val="28"/>
            <w:u w:val="none"/>
          </w:rPr>
          <w:t>статьи</w:t>
        </w:r>
        <w:r>
          <w:rPr>
            <w:rStyle w:val="Hyperlink"/>
            <w:sz w:val="28"/>
            <w:szCs w:val="28"/>
          </w:rPr>
          <w:t xml:space="preserve"> </w:t>
        </w:r>
        <w:r>
          <w:rPr>
            <w:rStyle w:val="Hyperlink"/>
            <w:iCs/>
            <w:color w:val="auto"/>
            <w:sz w:val="28"/>
            <w:szCs w:val="28"/>
            <w:u w:val="none"/>
          </w:rPr>
          <w:t>12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iCs/>
            <w:color w:val="auto"/>
            <w:sz w:val="28"/>
            <w:szCs w:val="28"/>
            <w:u w:val="none"/>
          </w:rPr>
          <w:t>2</w:t>
        </w:r>
      </w:hyperlink>
      <w:r>
        <w:rPr>
          <w:sz w:val="28"/>
          <w:szCs w:val="28"/>
        </w:rPr>
        <w:t xml:space="preserve"> </w:t>
      </w:r>
      <w:r>
        <w:rPr>
          <w:rStyle w:val="Emphasis"/>
          <w:i w:val="0"/>
          <w:sz w:val="28"/>
          <w:szCs w:val="28"/>
        </w:rPr>
        <w:t>Кодекса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</w:t>
      </w:r>
      <w:r>
        <w:rPr>
          <w:sz w:val="28"/>
          <w:szCs w:val="28"/>
        </w:rPr>
        <w:t>или лишение права управления транспортными средствами на срок от одного до трех месяцев.</w:t>
      </w:r>
    </w:p>
    <w:p w:rsidR="003F77C7" w:rsidP="003F77C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anchor="/document/1305770/entry/2031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пункта 2.3.1</w:t>
        </w:r>
      </w:hyperlink>
      <w:r>
        <w:rPr>
          <w:sz w:val="28"/>
          <w:szCs w:val="28"/>
        </w:rPr>
        <w:t xml:space="preserve"> Правил дорожного движения РФ, утвержденных </w:t>
      </w:r>
      <w:hyperlink r:id="rId4" w:anchor="/document/1305770/entry/0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РФ от 23.10.1993 N 1090,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F77C7" w:rsidP="003F77C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п.2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23.10.1993 N 1090 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3F77C7" w:rsidP="003F77C7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Карышева</w:t>
      </w:r>
      <w:r>
        <w:rPr>
          <w:sz w:val="28"/>
          <w:szCs w:val="28"/>
        </w:rPr>
        <w:t xml:space="preserve"> Д.В. в управлении транспортным без государственных регистрационных знаков подтверждается исследованными в судебном заседании:</w:t>
      </w:r>
    </w:p>
    <w:p w:rsidR="003F77C7" w:rsidP="003F77C7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правонарушении;</w:t>
      </w:r>
    </w:p>
    <w:p w:rsidR="003F77C7" w:rsidP="003F77C7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, СД-диском,</w:t>
      </w:r>
    </w:p>
    <w:p w:rsidR="003F77C7" w:rsidP="003F77C7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- рапортом сотрудника ГИБДД.</w:t>
      </w:r>
    </w:p>
    <w:p w:rsidR="003F77C7" w:rsidP="003F77C7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Действия правонарушителя мировой судья квалифицирует по ч.2 ст.12.2 КоАП РФ.</w:t>
      </w:r>
    </w:p>
    <w:p w:rsidR="003F77C7" w:rsidP="003F77C7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3F77C7" w:rsidP="003F77C7">
      <w:pPr>
        <w:pStyle w:val="BodyTextIndent"/>
        <w:spacing w:after="0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3F77C7" w:rsidP="003F77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 </w:t>
      </w:r>
    </w:p>
    <w:p w:rsidR="003F77C7" w:rsidP="003F77C7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 ст. 23.1, 29.5, 29.6, 29.10 КоАП РФ, мировой судья</w:t>
      </w:r>
    </w:p>
    <w:p w:rsidR="003F77C7" w:rsidP="003F77C7">
      <w:pPr>
        <w:ind w:firstLine="709"/>
        <w:jc w:val="both"/>
        <w:rPr>
          <w:snapToGrid w:val="0"/>
          <w:sz w:val="28"/>
          <w:szCs w:val="28"/>
        </w:rPr>
      </w:pPr>
    </w:p>
    <w:p w:rsidR="003F77C7" w:rsidP="003F77C7">
      <w:pPr>
        <w:ind w:firstLine="72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ПОСТАНОВИЛ:</w:t>
      </w:r>
    </w:p>
    <w:p w:rsidR="003F77C7" w:rsidP="003F77C7">
      <w:pPr>
        <w:ind w:firstLine="720"/>
        <w:jc w:val="center"/>
        <w:rPr>
          <w:b/>
          <w:snapToGrid w:val="0"/>
          <w:sz w:val="28"/>
          <w:szCs w:val="28"/>
        </w:rPr>
      </w:pPr>
    </w:p>
    <w:p w:rsidR="003F77C7" w:rsidP="003F77C7">
      <w:pPr>
        <w:pStyle w:val="BodyText2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>Карышева</w:t>
      </w:r>
      <w:r>
        <w:rPr>
          <w:b/>
          <w:sz w:val="28"/>
          <w:szCs w:val="28"/>
        </w:rPr>
        <w:t xml:space="preserve"> </w:t>
      </w:r>
      <w:r w:rsidR="003F2280">
        <w:rPr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 xml:space="preserve">виновным в совершении административного правонарушения, предусмотренного ч.2 ст.12.2 КоАП РФ, и назначить наказание в виде административного штрафа в размере </w:t>
      </w:r>
      <w:r>
        <w:rPr>
          <w:b/>
          <w:color w:val="auto"/>
          <w:sz w:val="28"/>
          <w:szCs w:val="28"/>
        </w:rPr>
        <w:t>5000 (пять тысяч)</w:t>
      </w:r>
      <w:r>
        <w:rPr>
          <w:color w:val="auto"/>
          <w:sz w:val="28"/>
          <w:szCs w:val="28"/>
        </w:rPr>
        <w:t xml:space="preserve"> рублей. </w:t>
      </w:r>
    </w:p>
    <w:p w:rsidR="003F77C7" w:rsidP="003F77C7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3F77C7" w:rsidP="003F77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3F77C7" w:rsidP="003F77C7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>
        <w:rPr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sz w:val="28"/>
          <w:szCs w:val="28"/>
        </w:rPr>
        <w:t>.</w:t>
      </w:r>
    </w:p>
    <w:p w:rsidR="003F77C7" w:rsidP="003F77C7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3F77C7" w:rsidP="003F77C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Получатель: УФК по Ханты-Мансийскому автономному округу - Югре (УМВД России по ХМАО - Югре) ИНН 8601010390 КПП 860101001 ОКТМО 71826000 счет 40102810245370000007 Банк РКЦ Ханты-Мансийск г. Ханты-Мансийск БИК 007162163 номер счета 03100643000000018700 КБК 18811601123010001140 УИН 18810486240250007274 </w:t>
      </w:r>
    </w:p>
    <w:p w:rsidR="003F77C7" w:rsidP="003F77C7">
      <w:pPr>
        <w:pStyle w:val="BodyText2"/>
        <w:ind w:firstLine="567"/>
        <w:rPr>
          <w:color w:val="auto"/>
          <w:sz w:val="28"/>
          <w:szCs w:val="28"/>
        </w:rPr>
      </w:pPr>
    </w:p>
    <w:p w:rsidR="003F77C7" w:rsidP="003F77C7">
      <w:pPr>
        <w:jc w:val="both"/>
        <w:rPr>
          <w:sz w:val="28"/>
          <w:szCs w:val="28"/>
        </w:rPr>
      </w:pPr>
    </w:p>
    <w:p w:rsidR="003F77C7" w:rsidP="003F77C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О.А. Новокшенова</w:t>
      </w:r>
    </w:p>
    <w:p w:rsidR="003F77C7" w:rsidP="003F77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3F77C7" w:rsidP="003F77C7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</w:t>
      </w:r>
    </w:p>
    <w:p w:rsidR="003F77C7" w:rsidP="003F77C7"/>
    <w:p w:rsidR="003F77C7" w:rsidP="003F77C7"/>
    <w:p w:rsidR="004A684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A0"/>
    <w:rsid w:val="003E31F4"/>
    <w:rsid w:val="003F2280"/>
    <w:rsid w:val="003F77C7"/>
    <w:rsid w:val="004A684C"/>
    <w:rsid w:val="00AE1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8791BD-2BA2-4214-9218-AB4645FF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F77C7"/>
    <w:rPr>
      <w:color w:val="0000FF"/>
      <w:u w:val="single"/>
    </w:rPr>
  </w:style>
  <w:style w:type="paragraph" w:styleId="Title">
    <w:name w:val="Title"/>
    <w:basedOn w:val="Normal"/>
    <w:link w:val="a"/>
    <w:qFormat/>
    <w:rsid w:val="003F77C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F77C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F77C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F77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3F77C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3F7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F77C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F77C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s1">
    <w:name w:val="s_1"/>
    <w:basedOn w:val="Normal"/>
    <w:rsid w:val="003F77C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F77C7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3E31F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31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file:///X:\assist_2\&#1051;&#1077;&#1085;&#1072;\&#1040;&#1076;&#1084;&#1080;&#1085;&#1080;&#1089;&#1090;&#1088;&#1072;&#1090;&#1080;&#1074;&#1082;&#1072;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